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 xml:space="preserve">Załącznik nr 3 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do Uchwały Nr XLI/364/14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Rady Miejskiej w Bobolicach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z dnia 29.08.2014r.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do WPF na lata 2014-2028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cs="Times New Roman"/>
          <w:b/>
          <w:bCs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 xml:space="preserve">Objaśnienia wartości przyjętych w wieloletniej prognozie finansowej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na lata 2014 -2028 Gminy Bobolice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Uwagi ogólne: Dokonano zmian, m.in.:</w:t>
      </w:r>
    </w:p>
    <w:p w:rsidR="00B2696A" w:rsidRPr="00B2696A" w:rsidRDefault="00B2696A" w:rsidP="00B269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I. WPF- - załącznik nr 1 do uchwały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1. dostosowano wysokość planów dochodów i wydatków wg zmian w uchwale budżetowej na 2014 rok, tj. zwiększono dochody ogółem o kwotę 226 653,13 zł., w tym dochody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bieżace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o kwotę 202 453,13 zł. w tym: z tytułu podatków i opłat o 62 zł., subwencji oświatowej          56 182 zł. oraz dotacji i środków przeznaczonych na cele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bieżace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125 941,63 zł. oraz majątkowe z tytułu dotacji i środków przeznaczonych na inwestycje o kwotę 24 200 zł. W 2015 roku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zwiekszono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dochody ogółem, w tym majątkowe o kwotę 664 216,50 zł. W 2016 roku zmniejszono dochody ogółem, w tym bieżące o kwotę 543 656,50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Wydatki ogółem zwiększono  o kwotę 347 213,13 zł. Wydatki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bieżace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zwiększono o kwotę    171 312,46 zł. Natomiast wydatki majątkowe zwiększono o kwotę 175 900,67 zł. 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2. W wyniku dokonanych zmian w budżecie na 2014r. głownie poprzez wprowadzenie dodatkowego zadania inwestycyjnego po stronie wydatków i pożyczkę na wyprzedzające finansowanie zmianie uległ wynik budżetu, tj.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zwiekszył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się deficyt budżetowy o kwotę          120 560 zł., który sfinansowany będzie w tej wysokości z pożyczki na wyprzedzające finansowanie.   W 2015 roku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zwieksza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się nadwyżkę budżetową o kwotę 664216,50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zł.W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roku 2016 natomiast zmniejsza się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nadwyżke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o kwotę 543 656,50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3. zwiększono w 2014r. ogółem wartość przychodów o kwotę 120 560 zł. wynikającą z  wprowadzenia do budżetu pożyczki na wyprzedzające finansowanie w kwocie 123 813 zł. na zadanie pn. </w:t>
      </w:r>
      <w:r w:rsidRPr="00B2696A">
        <w:rPr>
          <w:rFonts w:cs="Times New Roman"/>
          <w:i/>
          <w:iCs/>
          <w:sz w:val="20"/>
          <w:szCs w:val="20"/>
          <w:lang w:eastAsia="en-US"/>
        </w:rPr>
        <w:t xml:space="preserve">Zagospodarowanie kąpieliska Rajska Plaża w Poroście - etap II. </w:t>
      </w:r>
      <w:r w:rsidRPr="00B2696A">
        <w:rPr>
          <w:rFonts w:cs="Times New Roman"/>
          <w:sz w:val="20"/>
          <w:szCs w:val="20"/>
          <w:lang w:eastAsia="en-US"/>
        </w:rPr>
        <w:t xml:space="preserve">przy jednoczesnym zmniejszeniu wartości pożyczki na wyprzedzające finansowanie na zadaniu </w:t>
      </w:r>
      <w:r w:rsidRPr="00B2696A">
        <w:rPr>
          <w:rFonts w:cs="Times New Roman"/>
          <w:i/>
          <w:iCs/>
          <w:sz w:val="20"/>
          <w:szCs w:val="20"/>
          <w:lang w:eastAsia="en-US"/>
        </w:rPr>
        <w:t xml:space="preserve">Zagospodarowanie kąpieliska Rajska Plaża w Poroście </w:t>
      </w:r>
      <w:r w:rsidRPr="00B2696A">
        <w:rPr>
          <w:rFonts w:cs="Times New Roman"/>
          <w:sz w:val="20"/>
          <w:szCs w:val="20"/>
          <w:lang w:eastAsia="en-US"/>
        </w:rPr>
        <w:t>jako I etapu z kwoty 175 315 zł. na kwotę 172 062 zł., tj. o 3 253 zł. mniej po stronie przychodów.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4. w roku 2015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zwiekszono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wartość rozchodów- spłaty zadłużenia o kwotę 664 216,50 zł. wynikającą z przesunięcia terminu spłaty pożyczki na wyprzedzające zadanie z 2016 roku na 2015r.  w kwocie 543656,50 zł., spłaty wprowadzanej pożyczki w kwocie 123 813 zł. oraz zmniejszenia spłaty zaciągniętej pożyczki o 3 253 zł. W 2016 roku zmniejszono wartość rozchodów o kwotę 543 656,50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>5. z tytułu przesunięcia terminu spłaty pożyczki na 2015 rok - zmniejsza sie wartość rozchodów o kwotę 543 656,50 zł. Po zmianie stanowi kwotę 400 000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6. w wyniku powyższych zmian -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zwieksza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się wartość długu o kwotę 120 560 zł., ale stanowi ona wyłączenie ustawowe z art. 243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uofp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, zatem nie wpływa na wskaźnik zadłużenia.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7. zwiększono relację zrównoważenia budżetu wynikającą z art. 242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uofp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o kwotę                  31 140,67 zł. Po zmianie różnica stanowi kwotę 442 821,35zł. (poz. 8.1.) i 585 266,76 zł. (poz.8.2) W 2016 roku zmniejszyła się różnica o kwotę 543 656,50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8. w wyniku dokonanych zmian w budżecie na 2014 rok po stronie dochodów i wydatków oraz przychodów z tytułu pożyczek na wyprzedzające finansowanie - zmniejszył się o -0,04% wskaźnik planowanej łącznej kwoty spłaty zobowiązań, bez uwzględnienia wyłączeń ( poz. 9.1) , po zastosowaniu wyłączeń z art. 243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uofp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zmniejszył się o -0,01% (poz. 9.2 i 9.4.) Zwiększył się o 0,07% wskaźnik dochodów bieżących powiększonych o dochody ze sprzedaży majątku- wskaźnik jednoroczny (poz. 9.5). Natomiast w 2015 roku zwiększył się wskaźnik planowanej łącznej kwoty spłaty zobowiązań bez uwzględnienia wyłączeń w wyniku przesunięcia terminu spłaty pożyczki na kwotę 543 656,50 zł. o 1,53%, po wyłączeniach z art. 243uofp - pozostał bez zmian, a w 2016 roku zmniejszył o 1,33% ( poz. 9.1).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9. Poprzez dokonane zmiany w planach budżetu  i rozchodów w latach  2014 do 2016 - zmianie - w 2015 roku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zwiekszeniu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o 0,02% uległ dopuszczalny dla gminy indywidualny wskaźnik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zspłaty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zobowiązań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wynikajacy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z art. 243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uofp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>. Natomiast w latach 2016 - 2017 uległ zmniejszeniu odpowiednio: 2016 - o -0,03%; 2017 o -0,46%; 2018 o -0,48%; 2019 o -0,43%.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10. w informacjach uzupełniających : zwiększono plan na wynagrodzeniach i pochodnych o kwotę 13 084 zł. oraz wydatki objęte limitem wydatków majątkowych o kwotę 10 900 zł. w 2014 roku , zmniejszono natomiast w 2015 roku o kwotę -325 671,25 zł.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>10a) zwiększono w 2014 roku dochody bieżące na programy, zadania finansowane z udziałem środków UE o kwotę 44 205,81 zł. i majątkowe o kwotę 24 200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>10b) zwiększono wydatki majątkowe na programy, zadania finansowane  z udziałem środków UE o kwotę 198 557,46 zł. i środkami wyłącznie UE 84 314,21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II Przedsięwzięcia: - załącznik nr 2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1. zwiększono wartość zadania pn. </w:t>
      </w:r>
      <w:r w:rsidRPr="00B2696A">
        <w:rPr>
          <w:rFonts w:cs="Times New Roman"/>
          <w:i/>
          <w:iCs/>
          <w:sz w:val="20"/>
          <w:szCs w:val="20"/>
          <w:lang w:eastAsia="en-US"/>
        </w:rPr>
        <w:t xml:space="preserve">Rekreacja międzypokoleniowa na terenie gminy Bobolice </w:t>
      </w:r>
      <w:r w:rsidRPr="00B2696A">
        <w:rPr>
          <w:rFonts w:cs="Times New Roman"/>
          <w:sz w:val="20"/>
          <w:szCs w:val="20"/>
          <w:lang w:eastAsia="en-US"/>
        </w:rPr>
        <w:t>o kwotę 2000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2. wycofano z 2015 roku zadanie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pn.</w:t>
      </w:r>
      <w:r w:rsidRPr="00B2696A">
        <w:rPr>
          <w:rFonts w:cs="Times New Roman"/>
          <w:i/>
          <w:iCs/>
          <w:sz w:val="20"/>
          <w:szCs w:val="20"/>
          <w:lang w:eastAsia="en-US"/>
        </w:rPr>
        <w:t>zagospodarowanie</w:t>
      </w:r>
      <w:proofErr w:type="spellEnd"/>
      <w:r w:rsidRPr="00B2696A">
        <w:rPr>
          <w:rFonts w:cs="Times New Roman"/>
          <w:i/>
          <w:iCs/>
          <w:sz w:val="20"/>
          <w:szCs w:val="20"/>
          <w:lang w:eastAsia="en-US"/>
        </w:rPr>
        <w:t xml:space="preserve"> </w:t>
      </w:r>
      <w:proofErr w:type="spellStart"/>
      <w:r w:rsidRPr="00B2696A">
        <w:rPr>
          <w:rFonts w:cs="Times New Roman"/>
          <w:i/>
          <w:iCs/>
          <w:sz w:val="20"/>
          <w:szCs w:val="20"/>
          <w:lang w:eastAsia="en-US"/>
        </w:rPr>
        <w:t>kapieliska</w:t>
      </w:r>
      <w:proofErr w:type="spellEnd"/>
      <w:r w:rsidRPr="00B2696A">
        <w:rPr>
          <w:rFonts w:cs="Times New Roman"/>
          <w:i/>
          <w:iCs/>
          <w:sz w:val="20"/>
          <w:szCs w:val="20"/>
          <w:lang w:eastAsia="en-US"/>
        </w:rPr>
        <w:t xml:space="preserve"> Rajska Plaża w Poroście poprzez budowę i wyposażenie placu zabaw </w:t>
      </w:r>
      <w:r w:rsidRPr="00B2696A">
        <w:rPr>
          <w:rFonts w:cs="Times New Roman"/>
          <w:sz w:val="20"/>
          <w:szCs w:val="20"/>
          <w:lang w:eastAsia="en-US"/>
        </w:rPr>
        <w:t>na kwotę 61 718,55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3. Wycofano z realizacji w 2015 roku projektu </w:t>
      </w:r>
      <w:proofErr w:type="spellStart"/>
      <w:r w:rsidRPr="00B2696A">
        <w:rPr>
          <w:rFonts w:cs="Times New Roman"/>
          <w:i/>
          <w:iCs/>
          <w:sz w:val="20"/>
          <w:szCs w:val="20"/>
          <w:lang w:eastAsia="en-US"/>
        </w:rPr>
        <w:t>Rewitalicja</w:t>
      </w:r>
      <w:proofErr w:type="spellEnd"/>
      <w:r w:rsidRPr="00B2696A">
        <w:rPr>
          <w:rFonts w:cs="Times New Roman"/>
          <w:i/>
          <w:iCs/>
          <w:sz w:val="20"/>
          <w:szCs w:val="20"/>
          <w:lang w:eastAsia="en-US"/>
        </w:rPr>
        <w:t xml:space="preserve"> historycznego parku dworskiego w Dobrociechach </w:t>
      </w:r>
      <w:r w:rsidRPr="00B2696A">
        <w:rPr>
          <w:rFonts w:cs="Times New Roman"/>
          <w:sz w:val="20"/>
          <w:szCs w:val="20"/>
          <w:lang w:eastAsia="en-US"/>
        </w:rPr>
        <w:t xml:space="preserve">na kwotę 173 952,70 zł. Zadanie realizowane będzie w ramach budżetu i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środkó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w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łasnych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gminy z zawężonym zakresie. Zadanie wprowadzone będzie do wykazu zadań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inwestycjnych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 przy projekcie budżetu na 2015 rok.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4.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zwiekszono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wartość zadania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pn.</w:t>
      </w:r>
      <w:r w:rsidRPr="00B2696A">
        <w:rPr>
          <w:rFonts w:cs="Times New Roman"/>
          <w:i/>
          <w:iCs/>
          <w:sz w:val="20"/>
          <w:szCs w:val="20"/>
          <w:lang w:eastAsia="en-US"/>
        </w:rPr>
        <w:t>Zagospodarowanie</w:t>
      </w:r>
      <w:proofErr w:type="spellEnd"/>
      <w:r w:rsidRPr="00B2696A">
        <w:rPr>
          <w:rFonts w:cs="Times New Roman"/>
          <w:i/>
          <w:iCs/>
          <w:sz w:val="20"/>
          <w:szCs w:val="20"/>
          <w:lang w:eastAsia="en-US"/>
        </w:rPr>
        <w:t xml:space="preserve"> kąpieliska Rajska </w:t>
      </w:r>
      <w:proofErr w:type="spellStart"/>
      <w:r w:rsidRPr="00B2696A">
        <w:rPr>
          <w:rFonts w:cs="Times New Roman"/>
          <w:i/>
          <w:iCs/>
          <w:sz w:val="20"/>
          <w:szCs w:val="20"/>
          <w:lang w:eastAsia="en-US"/>
        </w:rPr>
        <w:t>Plaza</w:t>
      </w:r>
      <w:proofErr w:type="spellEnd"/>
      <w:r w:rsidRPr="00B2696A">
        <w:rPr>
          <w:rFonts w:cs="Times New Roman"/>
          <w:i/>
          <w:iCs/>
          <w:sz w:val="20"/>
          <w:szCs w:val="20"/>
          <w:lang w:eastAsia="en-US"/>
        </w:rPr>
        <w:t xml:space="preserve"> </w:t>
      </w:r>
      <w:r w:rsidRPr="00B2696A">
        <w:rPr>
          <w:rFonts w:cs="Times New Roman"/>
          <w:sz w:val="20"/>
          <w:szCs w:val="20"/>
          <w:lang w:eastAsia="en-US"/>
        </w:rPr>
        <w:t>o kwotę            8900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Dochody: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W wieloletniej prognozie finansowej na lata 2014 - 2028 przyjęto wzrost ogólnych kwot dochodów.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Dochody bieżące: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W okresie ( 2014-2016) uwzględniono dochody o planowane przedsięwzięcia z udziałem środków UE i dofinansowaniem zewnętrznym  oraz odzyskania podatku VAT. Od roku 2016 zwiększono wpływy z tytułu podatków i opłat lokalnych wynikających z tytułu powstających na terenie gminy Bobolice nowych inwestorów ( m.in., myjnie, farmy wiatrowe </w:t>
      </w:r>
      <w:proofErr w:type="spellStart"/>
      <w:r w:rsidRPr="00B2696A">
        <w:rPr>
          <w:rFonts w:cs="Times New Roman"/>
          <w:sz w:val="20"/>
          <w:szCs w:val="20"/>
          <w:lang w:eastAsia="en-US"/>
        </w:rPr>
        <w:t>itp</w:t>
      </w:r>
      <w:proofErr w:type="spellEnd"/>
      <w:r w:rsidRPr="00B2696A">
        <w:rPr>
          <w:rFonts w:cs="Times New Roman"/>
          <w:sz w:val="20"/>
          <w:szCs w:val="20"/>
          <w:lang w:eastAsia="en-US"/>
        </w:rPr>
        <w:t xml:space="preserve"> ). Od 2024-2028 dochody bieżące zaplanowano w kwocie  39 020 000 zł.,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Dochody majątkowe: 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sz w:val="20"/>
          <w:szCs w:val="20"/>
          <w:lang w:eastAsia="en-US"/>
        </w:rPr>
      </w:pPr>
      <w:r w:rsidRPr="00B2696A">
        <w:rPr>
          <w:rFonts w:cs="Times New Roman"/>
          <w:sz w:val="20"/>
          <w:szCs w:val="20"/>
          <w:lang w:eastAsia="en-US"/>
        </w:rPr>
        <w:t xml:space="preserve">W latach 2014-2016 dochody zwiększono o planowane przedsięwzięcia z udziałem środków UE i dofinansowaniem zewnętrznym . Od roku 2015 zaplanowano dochody ze sprzedaży na stałym poziomie, tj. 620 000 zł. przez pozostały okres prognozy uznając, że planowanie wzrostów  obarczone jest  dużym ryzykiem błędu.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b/>
          <w:bCs/>
          <w:sz w:val="20"/>
          <w:szCs w:val="20"/>
          <w:lang w:eastAsia="en-US"/>
        </w:rPr>
        <w:t>Wydatki: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Ze względu na okres prognozy gminy trudno prawidłowo zaplanować wzrost wydatków.  Założono więc kwotowy wzrost wydatków, tj. w granicach od 39 126 021,92 (2014 rok ) W roku 2015 - w kwocie 38 948 958 zł. - wzrost wydatków z uwagi na planowaną realizację zadań z udziałem środków unijnych. W pozostałych latach wydatki kształtują się na poziomie od 37 364 000 zł. ( 2016 rok ), do 38 100 000 ( 2023 r.) Od roku 2024 na poziomie stałym, tj. w wysokości 38 300 000 zł. Wydatki bieżące kształtują się na poziomie  35 885 257,74 zł. w 2014 roku  W 2015 roku planuje się niższe wydatki bieżące z uwagi na planowane wyższe wydatki inwestycyjne . Wydatki majątkowe zaplanowano od 2018 roku na jednakowym poziomie tj. w kwocie  2 300 000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Wydatki na obsługę długu zaplanowano na podstawie harmonogramów spłat zaciągniętych kredytów, emisji obligacji i pożyczek. Z tytułu planowanych pożyczek na wyprzedzające finansowanie nie zwiększano wydatków na obsługę długu w 2014 roku i w roku 2015 w </w:t>
      </w:r>
      <w:r w:rsidRPr="00B2696A">
        <w:rPr>
          <w:rFonts w:cs="Times New Roman"/>
          <w:lang w:eastAsia="en-US"/>
        </w:rPr>
        <w:lastRenderedPageBreak/>
        <w:t>porównaniu do planu ( uchwałą z dn.11.06.2014r.) ze względu na niższe oprocentowania kredytów od planowanych na te lata w budżecie.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Pozycja „Wydatki związane z funkcjonowaniem organów </w:t>
      </w:r>
      <w:proofErr w:type="spellStart"/>
      <w:r w:rsidRPr="00B2696A">
        <w:rPr>
          <w:rFonts w:cs="Times New Roman"/>
          <w:lang w:eastAsia="en-US"/>
        </w:rPr>
        <w:t>j.s.t</w:t>
      </w:r>
      <w:proofErr w:type="spellEnd"/>
      <w:r w:rsidRPr="00B2696A">
        <w:rPr>
          <w:rFonts w:cs="Times New Roman"/>
          <w:lang w:eastAsia="en-US"/>
        </w:rPr>
        <w:t>” obejmuje wydatki planowane w rozdziale 75023 Urzędy gmin i 75022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Pozycja wynagrodzenia i pochodne od nich dotyczy wydatków z czwartą cyfrą "0".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Pozycja wydatków z czwartą cyfrą "1,7,8,9" dotyczy wydatków z udziałem środków UE.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W ramach </w:t>
      </w:r>
      <w:r w:rsidRPr="00B2696A">
        <w:rPr>
          <w:rFonts w:cs="Times New Roman"/>
          <w:b/>
          <w:bCs/>
          <w:lang w:eastAsia="en-US"/>
        </w:rPr>
        <w:t xml:space="preserve">przedsięwzięć </w:t>
      </w:r>
      <w:r w:rsidRPr="00B2696A">
        <w:rPr>
          <w:rFonts w:cs="Times New Roman"/>
          <w:lang w:eastAsia="en-US"/>
        </w:rPr>
        <w:t>wykazanych w załączniku nr 2 do uchwały w sprawie wieloletniej prognozy finansowej wykazano kwoty wynikające z zawartych już umów lub kosztorysów.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 Wydatki majątkowe zaplanowano na przedsięwzięcia przekraczające rok budżetowy, realizowane w ramach projektów, przewidziane w załączniku nr 2 do uchwały w sprawie wieloletniej prognozy finansowej. W pozostałym zakresie przewiduje się realizację inwestycji rocznych. Wydatki jednoroczne  nie uznaje się za przedsięwzięcia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color w:val="FF000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  <w:r w:rsidRPr="00B2696A">
        <w:rPr>
          <w:rFonts w:cs="Times New Roman"/>
          <w:b/>
          <w:bCs/>
          <w:sz w:val="32"/>
          <w:szCs w:val="32"/>
          <w:lang w:eastAsia="en-US"/>
        </w:rPr>
        <w:t>Przychody.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W planie przychodów wprowadzono pożyczkę na wyprzedzające finansowanie w kwocie 123 813 zł. i zmniejszono juz ujętą w planie przychodów pożyczkę o kwotę 3 253 zł. W wyniku zmian - </w:t>
      </w:r>
      <w:proofErr w:type="spellStart"/>
      <w:r w:rsidRPr="00B2696A">
        <w:rPr>
          <w:rFonts w:cs="Times New Roman"/>
          <w:lang w:eastAsia="en-US"/>
        </w:rPr>
        <w:t>róznicą</w:t>
      </w:r>
      <w:proofErr w:type="spellEnd"/>
      <w:r w:rsidRPr="00B2696A">
        <w:rPr>
          <w:rFonts w:cs="Times New Roman"/>
          <w:lang w:eastAsia="en-US"/>
        </w:rPr>
        <w:t xml:space="preserve"> </w:t>
      </w:r>
      <w:proofErr w:type="spellStart"/>
      <w:r w:rsidRPr="00B2696A">
        <w:rPr>
          <w:rFonts w:cs="Times New Roman"/>
          <w:lang w:eastAsia="en-US"/>
        </w:rPr>
        <w:t>zwiekszono</w:t>
      </w:r>
      <w:proofErr w:type="spellEnd"/>
      <w:r w:rsidRPr="00B2696A">
        <w:rPr>
          <w:rFonts w:cs="Times New Roman"/>
          <w:lang w:eastAsia="en-US"/>
        </w:rPr>
        <w:t xml:space="preserve"> plan przychodów o kwotę 120 560 zł.. W planie przychodów ujęte są 4 pożyczki na wyprzedzające finansowanie z udziałem środków UE PROW na kwotę ogółem 902 083,50 zł. w związku z realizacją zadań pn.: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1) "Infrastruktura wodno-kanalizacyjna -.Wodociąg Gozd-Ubiedrze.." - I transza w kwocie   497 187,50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2) " ..Rajska Plaża..." w kwocie 172 062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3) "Rekreacja międzypokoleniowa ..." w kwocie 109 021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4) Rajska Plaża - etap II - 123 813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Planowana nadwyżka budżetowa w 2017 roku  stanowi kwotę 685 396,50 zł.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Ujęte wykonana nadwyżka budżetowa z lat ubiegłych w 2014 roku na poziomie 47 624,17 zł. i wolne środki w kwocie 94 821,24 zł.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20"/>
          <w:szCs w:val="20"/>
          <w:lang w:eastAsia="en-US"/>
        </w:rPr>
      </w:pPr>
    </w:p>
    <w:p w:rsidR="00B2696A" w:rsidRPr="00B2696A" w:rsidRDefault="00B2696A" w:rsidP="00B269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</w:p>
    <w:p w:rsidR="00B2696A" w:rsidRPr="00B2696A" w:rsidRDefault="00B2696A" w:rsidP="00B269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b/>
          <w:bCs/>
          <w:sz w:val="32"/>
          <w:szCs w:val="32"/>
          <w:lang w:eastAsia="en-US"/>
        </w:rPr>
        <w:t>Rozchody.</w:t>
      </w:r>
    </w:p>
    <w:p w:rsidR="00B2696A" w:rsidRPr="00B2696A" w:rsidRDefault="00B2696A" w:rsidP="00B269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W roku 2015 zaplanowano spłatę pożyczek na wyprzedzające finansowanie z udziałem środków UE PROW w wysokości łącznej 1 445 740 zł., tj.: 497 187,50zł. zaciągniętej w 2014 roku na zadanie pn." Wodociąg Gozd-Ubiedrze..."; "Rajską plażę.." 172 062 zł., "rekreacja międzypokoleniowa.." 109 021 zł. oraz Rajska Plaża - etap II - 123 813 zł. i "Kanalizacja ul. Świerczewskiego - Traugutta - 543 656,50 zł.</w:t>
      </w:r>
    </w:p>
    <w:p w:rsidR="00B2696A" w:rsidRPr="00B2696A" w:rsidRDefault="00B2696A" w:rsidP="00B269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lastRenderedPageBreak/>
        <w:t xml:space="preserve">W latach 2014-2028 zaplanowana jest spłata długu na podstawie harmonogramu spłat zaciągniętych kredytów  i emisji obligacji.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  <w:r w:rsidRPr="00B2696A">
        <w:rPr>
          <w:rFonts w:cs="Times New Roman"/>
          <w:b/>
          <w:bCs/>
          <w:sz w:val="32"/>
          <w:szCs w:val="32"/>
          <w:lang w:eastAsia="en-US"/>
        </w:rPr>
        <w:t>Wynik budżetu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Pozycja Wynik budżetu jest różnicą pomiędzy pozycjami I „Dochody” a pozycją II „Wydatki”.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W roku 2014 dokonano zmian wyniku z deficytu budżetowego w kwocie  221 608,91 zł. na deficyt w kwocie 342 168,91.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W 2017 roku zaplanowano nadwyżkę budżetową w kwocie 685 396,50 zł.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W pozostałych latach prognozy planowany jest dodatni wynik budżetu. Od 2018 roku planowany jest wynik w wysokości równej spłacie prognozowanych rat, wg zasady równoważenia budżetu.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  <w:r w:rsidRPr="00B2696A">
        <w:rPr>
          <w:rFonts w:cs="Times New Roman"/>
          <w:b/>
          <w:bCs/>
          <w:sz w:val="32"/>
          <w:szCs w:val="32"/>
          <w:lang w:eastAsia="en-US"/>
        </w:rPr>
        <w:t>Finansowanie deficytu i przeznaczanie nadwyżki.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color w:val="FF0000"/>
          <w:lang w:eastAsia="en-US"/>
        </w:rPr>
      </w:pPr>
      <w:r w:rsidRPr="00B2696A">
        <w:rPr>
          <w:rFonts w:cs="Times New Roman"/>
          <w:lang w:eastAsia="en-US"/>
        </w:rPr>
        <w:t xml:space="preserve">W związku z przepisem art. 89 ust. 1 ustawy o finansach publicznych przewiduje się, że w przypadku planowania w danym roku pożyczek do udzielenie powinny mieć one pokrycie w nadwyżce budżetowej danego roku, nadwyżce budżetowej z lat poprzednich lub wolnych środkach, za wyjątkiem pożyczek na wyprzedzające finansowanie zadań finansowanych ze środków UE. Pozostała część nadwyżki budżetowej lub </w:t>
      </w:r>
      <w:proofErr w:type="spellStart"/>
      <w:r w:rsidRPr="00B2696A">
        <w:rPr>
          <w:rFonts w:cs="Times New Roman"/>
          <w:lang w:eastAsia="en-US"/>
        </w:rPr>
        <w:t>ww</w:t>
      </w:r>
      <w:proofErr w:type="spellEnd"/>
      <w:r w:rsidRPr="00B2696A">
        <w:rPr>
          <w:rFonts w:cs="Times New Roman"/>
          <w:lang w:eastAsia="en-US"/>
        </w:rPr>
        <w:t xml:space="preserve"> przychodów przeznacza się na spłatę wcześniej zaciągniętego długu.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b/>
          <w:bCs/>
          <w:sz w:val="32"/>
          <w:szCs w:val="32"/>
          <w:lang w:eastAsia="en-US"/>
        </w:rPr>
      </w:pPr>
      <w:r w:rsidRPr="00B2696A">
        <w:rPr>
          <w:rFonts w:cs="Times New Roman"/>
          <w:b/>
          <w:bCs/>
          <w:sz w:val="32"/>
          <w:szCs w:val="32"/>
          <w:lang w:eastAsia="en-US"/>
        </w:rPr>
        <w:t xml:space="preserve">Kwota długu, sposób jego sfinansowania i relacja o której mowa w art. 243 ustawy o finansach publicznych. </w:t>
      </w:r>
    </w:p>
    <w:p w:rsidR="00B2696A" w:rsidRPr="00B2696A" w:rsidRDefault="00B2696A" w:rsidP="00B26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Times New Roman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>W latach prognozy, wg obowiązujących od 2014 roku wskaźników zadłużenia wynikających z art. 243 ustawy o finansach publicznych - gmina spełnia dopuszczalne wskaźniki zadłużenia ( poz. 9.6 - 9.8.1).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Kwota wykazana jako dług na koniec każdego roku jest wynikiem działania: dług z poprzedniego roku + zaciągany dług – spłata długu. W pozycji tej nie uwzględnia się długu związków do których należy gmina.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Sposób finansowania długu – przyjmuje się, że dług (jego splata) jest finansowana w pierwszej kolejności z nadwyżki budżetowej, wolnych środków, spłacanych pożyczek oraz nadwyżki z lat poprzednich z tym, że w przypadku planowania pożyczek do udzielenia wielkości te przeznacza się na finansowanie długu w wartości pomniejszonej o wielkość przewidywanych do udzielenia pożyczek. W następnej kolejności dług finansuje się nowo zaciąganym długiem. 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lang w:eastAsia="en-US"/>
        </w:rPr>
      </w:pPr>
      <w:r w:rsidRPr="00B2696A">
        <w:rPr>
          <w:rFonts w:cs="Times New Roman"/>
          <w:lang w:eastAsia="en-US"/>
        </w:rPr>
        <w:t xml:space="preserve">Relacja o której mowa w art. 243 ustawy o finansach publicznych wyliczona została w pozycjach od 9.6 do 9.8.1 załącznika nr 1.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color w:val="FF000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Times New Roman"/>
          <w:color w:val="FF0000"/>
          <w:lang w:eastAsia="en-US"/>
        </w:rPr>
      </w:pPr>
      <w:r w:rsidRPr="00B2696A">
        <w:rPr>
          <w:rFonts w:cs="Times New Roman"/>
          <w:lang w:eastAsia="en-US"/>
        </w:rPr>
        <w:lastRenderedPageBreak/>
        <w:t xml:space="preserve">Poręczenia i gwarancje ujęto w pozycjach 2.1.1 i 2.1.1.1 (jako podlegające wyłączeniom, </w:t>
      </w:r>
      <w:proofErr w:type="spellStart"/>
      <w:r w:rsidRPr="00B2696A">
        <w:rPr>
          <w:rFonts w:cs="Times New Roman"/>
          <w:lang w:eastAsia="en-US"/>
        </w:rPr>
        <w:t>tj.w</w:t>
      </w:r>
      <w:proofErr w:type="spellEnd"/>
      <w:r w:rsidRPr="00B2696A">
        <w:rPr>
          <w:rFonts w:cs="Times New Roman"/>
          <w:lang w:eastAsia="en-US"/>
        </w:rPr>
        <w:t xml:space="preserve"> poręczeń związanych z udziałem </w:t>
      </w:r>
      <w:proofErr w:type="spellStart"/>
      <w:r w:rsidRPr="00B2696A">
        <w:rPr>
          <w:rFonts w:cs="Times New Roman"/>
          <w:lang w:eastAsia="en-US"/>
        </w:rPr>
        <w:t>śr</w:t>
      </w:r>
      <w:proofErr w:type="spellEnd"/>
      <w:r w:rsidRPr="00B2696A">
        <w:rPr>
          <w:rFonts w:cs="Times New Roman"/>
          <w:lang w:eastAsia="en-US"/>
        </w:rPr>
        <w:t xml:space="preserve">. z UE podlegających wyłączeniom. </w:t>
      </w: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Times New Roman"/>
          <w:color w:val="FF0000"/>
          <w:lang w:eastAsia="en-US"/>
        </w:rPr>
      </w:pPr>
    </w:p>
    <w:p w:rsidR="00B2696A" w:rsidRPr="00B2696A" w:rsidRDefault="00B2696A" w:rsidP="00B26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Times New Roman"/>
          <w:color w:val="FF0000"/>
          <w:lang w:eastAsia="en-US"/>
        </w:rPr>
      </w:pPr>
    </w:p>
    <w:p w:rsidR="00CF62C1" w:rsidRDefault="00CF62C1"/>
    <w:sectPr w:rsidR="00CF62C1" w:rsidSect="0004440D">
      <w:pgSz w:w="11909" w:h="15840"/>
      <w:pgMar w:top="1440" w:right="1440" w:bottom="1440" w:left="144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2696A"/>
    <w:rsid w:val="00112DFC"/>
    <w:rsid w:val="009441F1"/>
    <w:rsid w:val="00B2696A"/>
    <w:rsid w:val="00CF62C1"/>
    <w:rsid w:val="00F038E3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8E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38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8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038E3"/>
    <w:pPr>
      <w:ind w:left="708"/>
    </w:pPr>
    <w:rPr>
      <w:rFonts w:eastAsia="Times New Roman" w:cs="Times New Roman"/>
    </w:rPr>
  </w:style>
  <w:style w:type="character" w:styleId="Wyrnieniedelikatne">
    <w:name w:val="Subtle Emphasis"/>
    <w:basedOn w:val="Domylnaczcionkaakapitu"/>
    <w:uiPriority w:val="19"/>
    <w:qFormat/>
    <w:rsid w:val="00F038E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2014-09-04T14:40:00Z</dcterms:created>
  <dcterms:modified xsi:type="dcterms:W3CDTF">2014-09-04T14:41:00Z</dcterms:modified>
</cp:coreProperties>
</file>